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F01" w:rsidRPr="00E00459" w:rsidRDefault="008A5F01" w:rsidP="008A5F01">
      <w:pPr>
        <w:spacing w:line="560" w:lineRule="exact"/>
        <w:ind w:rightChars="600" w:right="1260"/>
        <w:jc w:val="left"/>
        <w:rPr>
          <w:rFonts w:eastAsia="黑体"/>
          <w:sz w:val="32"/>
          <w:szCs w:val="32"/>
        </w:rPr>
      </w:pPr>
      <w:r w:rsidRPr="00E00459">
        <w:rPr>
          <w:rFonts w:eastAsia="黑体"/>
          <w:sz w:val="32"/>
          <w:szCs w:val="32"/>
        </w:rPr>
        <w:t>附件</w:t>
      </w:r>
      <w:r w:rsidRPr="00E00459">
        <w:rPr>
          <w:rFonts w:eastAsia="黑体"/>
          <w:sz w:val="32"/>
          <w:szCs w:val="32"/>
        </w:rPr>
        <w:t>1</w:t>
      </w:r>
    </w:p>
    <w:p w:rsidR="008A5F01" w:rsidRPr="00E00459" w:rsidRDefault="008A5F01" w:rsidP="008A5F01">
      <w:pPr>
        <w:spacing w:line="560" w:lineRule="exact"/>
        <w:ind w:rightChars="600" w:right="1260"/>
        <w:jc w:val="left"/>
        <w:rPr>
          <w:rFonts w:eastAsia="华文仿宋"/>
          <w:sz w:val="32"/>
          <w:szCs w:val="32"/>
        </w:rPr>
      </w:pPr>
    </w:p>
    <w:p w:rsidR="008A5F01" w:rsidRPr="00E00459" w:rsidRDefault="008A5F01" w:rsidP="008A5F01">
      <w:pPr>
        <w:spacing w:line="560" w:lineRule="exact"/>
        <w:ind w:rightChars="-27" w:right="-57"/>
        <w:jc w:val="center"/>
        <w:rPr>
          <w:rFonts w:eastAsia="华文中宋"/>
          <w:b/>
          <w:sz w:val="44"/>
          <w:szCs w:val="44"/>
        </w:rPr>
      </w:pPr>
      <w:r w:rsidRPr="00E00459">
        <w:rPr>
          <w:rFonts w:eastAsia="华文中宋"/>
          <w:b/>
          <w:sz w:val="44"/>
          <w:szCs w:val="44"/>
        </w:rPr>
        <w:t>2017</w:t>
      </w:r>
      <w:r w:rsidRPr="00E00459">
        <w:rPr>
          <w:rFonts w:eastAsia="华文中宋" w:hAnsi="华文中宋"/>
          <w:b/>
          <w:sz w:val="44"/>
          <w:szCs w:val="44"/>
        </w:rPr>
        <w:t>年江苏省研究生科研创新计划名单</w:t>
      </w:r>
    </w:p>
    <w:p w:rsidR="008A5F01" w:rsidRPr="00E00459" w:rsidRDefault="008A5F01" w:rsidP="008A5F01">
      <w:pPr>
        <w:spacing w:line="560" w:lineRule="exact"/>
        <w:ind w:rightChars="600" w:right="1260"/>
        <w:jc w:val="left"/>
        <w:rPr>
          <w:rFonts w:eastAsia="华文仿宋"/>
          <w:sz w:val="32"/>
          <w:szCs w:val="32"/>
        </w:rPr>
      </w:pPr>
    </w:p>
    <w:tbl>
      <w:tblPr>
        <w:tblW w:w="10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80"/>
        <w:gridCol w:w="1400"/>
        <w:gridCol w:w="1140"/>
        <w:gridCol w:w="4540"/>
        <w:gridCol w:w="1180"/>
        <w:gridCol w:w="1020"/>
      </w:tblGrid>
      <w:tr w:rsidR="008A5F01" w:rsidRPr="00E00459">
        <w:trPr>
          <w:trHeight w:val="600"/>
          <w:tblHeader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F01" w:rsidRPr="00E00459" w:rsidRDefault="008A5F01" w:rsidP="008A5F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459">
              <w:rPr>
                <w:b/>
                <w:bCs/>
                <w:color w:val="000000"/>
                <w:sz w:val="20"/>
                <w:szCs w:val="20"/>
              </w:rPr>
              <w:t>项目编号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01" w:rsidRPr="00E00459" w:rsidRDefault="008A5F01" w:rsidP="008A5F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459">
              <w:rPr>
                <w:b/>
                <w:bCs/>
                <w:color w:val="000000"/>
                <w:sz w:val="20"/>
                <w:szCs w:val="20"/>
              </w:rPr>
              <w:t>单位名称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01" w:rsidRPr="00E00459" w:rsidRDefault="008A5F01" w:rsidP="008A5F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459">
              <w:rPr>
                <w:b/>
                <w:bCs/>
                <w:color w:val="000000"/>
                <w:sz w:val="20"/>
                <w:szCs w:val="20"/>
              </w:rPr>
              <w:t>申请人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01" w:rsidRPr="00E00459" w:rsidRDefault="008A5F01" w:rsidP="008A5F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459">
              <w:rPr>
                <w:b/>
                <w:bCs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01" w:rsidRPr="00E00459" w:rsidRDefault="008A5F01" w:rsidP="008A5F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459">
              <w:rPr>
                <w:b/>
                <w:bCs/>
                <w:color w:val="000000"/>
                <w:sz w:val="20"/>
                <w:szCs w:val="20"/>
              </w:rPr>
              <w:t>项目类型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01" w:rsidRPr="00E00459" w:rsidRDefault="008A5F01" w:rsidP="008A5F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459">
              <w:rPr>
                <w:b/>
                <w:bCs/>
                <w:color w:val="000000"/>
                <w:sz w:val="20"/>
                <w:szCs w:val="20"/>
              </w:rPr>
              <w:t>研究生</w:t>
            </w:r>
            <w:r w:rsidRPr="00E00459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E00459">
              <w:rPr>
                <w:b/>
                <w:bCs/>
                <w:color w:val="000000"/>
                <w:sz w:val="20"/>
                <w:szCs w:val="20"/>
              </w:rPr>
              <w:t>层次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KYCX17_1091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卞元之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江苏省科技创新对产业转型升级的促进和评估研究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KYCX17_1092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张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尉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经济增长、环境污染与我国居民主观幸福感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KYCX17_1093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邰俊杰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一带一路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区域价值链构建过程中的产业合作机制研究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KYCX17_1094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周鑫鑫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青奥会对江苏省碳排放的影响评估</w:t>
            </w:r>
            <w:r w:rsidRPr="00E00459">
              <w:rPr>
                <w:color w:val="000000"/>
                <w:sz w:val="20"/>
                <w:szCs w:val="20"/>
              </w:rPr>
              <w:t>—</w:t>
            </w:r>
            <w:r w:rsidRPr="00E00459">
              <w:rPr>
                <w:color w:val="000000"/>
                <w:sz w:val="20"/>
                <w:szCs w:val="20"/>
              </w:rPr>
              <w:t>基于合成控制与</w:t>
            </w:r>
            <w:r w:rsidRPr="00E00459">
              <w:rPr>
                <w:color w:val="000000"/>
                <w:sz w:val="20"/>
                <w:szCs w:val="20"/>
              </w:rPr>
              <w:t>LMDI</w:t>
            </w:r>
            <w:r w:rsidRPr="00E00459">
              <w:rPr>
                <w:color w:val="000000"/>
                <w:sz w:val="20"/>
                <w:szCs w:val="20"/>
              </w:rPr>
              <w:t>分解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KYCX17_1095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孙若怡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基于收入结构视角对城镇居民消费的研究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KYCX17_1096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陈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倩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知识转移与近代面粉企业成长（</w:t>
            </w:r>
            <w:r w:rsidRPr="00E00459">
              <w:rPr>
                <w:color w:val="000000"/>
                <w:sz w:val="20"/>
                <w:szCs w:val="20"/>
              </w:rPr>
              <w:t>1914-1937</w:t>
            </w:r>
            <w:r w:rsidRPr="00E00459">
              <w:rPr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KYCX17_1097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郑正明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财政支出结构的区域差异对科技创新能力的影响研究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KYCX17_1098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杨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波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PPP</w:t>
            </w:r>
            <w:r w:rsidRPr="00E00459">
              <w:rPr>
                <w:color w:val="000000"/>
                <w:sz w:val="20"/>
                <w:szCs w:val="20"/>
              </w:rPr>
              <w:t>模式治理的财政风险暴露与约束研究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KYCX17_1099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吴心怡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人口吸附能力、公共支出与城市经济发展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张林玲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中心城市生产率的空间外溢效应：来自城市群的证据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KYCX17_1101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晶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面向</w:t>
            </w: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双创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的天使投资与众创空间结合机制研究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KYCX17_1102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刘凤娟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聚力创新引领江苏省制造业转型升级的机制研究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KYCX17_1103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阚清泉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中国长期护理保险缴费率测算及政府财政负担可持续性分析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KYCX17_1104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李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过度劳动引起的收入效应对家庭幸福感影响分析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KYCX17_1105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胡珀源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要素价格扭曲对生产性服务业产出影响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KYCX17_1106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潘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妍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老龄化、少子化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与全要素生产率增长研究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KYCX17_1107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邹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蓉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基于区域贸易隐含碳排放视角的江苏省碳排放实证研究</w:t>
            </w:r>
            <w:r w:rsidRPr="00E0045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lastRenderedPageBreak/>
              <w:t>KYCX17_1108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耿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珂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价值链贸易对去全球经济治理的影响：理论与实证分析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KYCX17_1109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李娟娟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供给侧改革下江苏省制造业全球价值链的升级研究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刘盼盼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一带一路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背景下提高我国全球价值链地位研究</w:t>
            </w:r>
            <w:r w:rsidRPr="00E00459">
              <w:rPr>
                <w:color w:val="000000"/>
                <w:sz w:val="20"/>
                <w:szCs w:val="20"/>
              </w:rPr>
              <w:t>-</w:t>
            </w:r>
            <w:r w:rsidRPr="00E00459">
              <w:rPr>
                <w:color w:val="000000"/>
                <w:sz w:val="20"/>
                <w:szCs w:val="20"/>
              </w:rPr>
              <w:t>基于社会网络方法分析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KYCX17_1111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左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飞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一带一路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背景下江苏构筑外向型经济新优势的路径研究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KYCX17_1112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侯佳妮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人力资本分配结构、技术创新与生产性服务业生产率</w:t>
            </w:r>
            <w:r w:rsidRPr="00E00459">
              <w:rPr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KYCX17_1113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刘钟曲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商务成本变化对江苏产业升级的影响研究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KYCX17_1114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陶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阳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共享经济模式下的价值共创研究</w:t>
            </w:r>
            <w:r w:rsidRPr="00E0045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杨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产业政策对企业创新的影响研究</w:t>
            </w:r>
            <w:r w:rsidRPr="00E00459">
              <w:rPr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张鞠盼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要素价格扭曲与生产性服务业发展动能转换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KYCX17_1117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朱怡峥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融资约束、企业出口与研发投入研究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KYCX17_1118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李媛媛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一带一路下长三角地区</w:t>
            </w:r>
            <w:r w:rsidRPr="00E00459">
              <w:rPr>
                <w:color w:val="000000"/>
                <w:sz w:val="20"/>
                <w:szCs w:val="20"/>
              </w:rPr>
              <w:t>OFDI</w:t>
            </w:r>
            <w:r w:rsidRPr="00E00459">
              <w:rPr>
                <w:color w:val="000000"/>
                <w:sz w:val="20"/>
                <w:szCs w:val="20"/>
              </w:rPr>
              <w:t>对承接国际制造业转移影响研究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KYCX17_1119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张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慧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一带一路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背景下从全球价值链到区域价值链：中国产业的跃迁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王婷婷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一带一路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战略下江苏省对外贸易的转型升级研究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KYCX17_1121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李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伟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要素扭曲对生产性服务业全要素生产率的影响研究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施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宇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经济政策不确定性对国际贸易影响的研究</w:t>
            </w:r>
            <w:r w:rsidRPr="00E00459">
              <w:rPr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KYCX17_1123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王国欢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无形资产对经济增长影响的研究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吴康成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中国系统性风险测度</w:t>
            </w:r>
            <w:r w:rsidRPr="00E00459">
              <w:rPr>
                <w:color w:val="000000"/>
                <w:sz w:val="20"/>
                <w:szCs w:val="20"/>
              </w:rPr>
              <w:t>——</w:t>
            </w:r>
            <w:r w:rsidRPr="00E00459">
              <w:rPr>
                <w:color w:val="000000"/>
                <w:sz w:val="20"/>
                <w:szCs w:val="20"/>
              </w:rPr>
              <w:t>基于中国金融体系的研究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王宇坤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防范系统性金融风险视角下货币政策与宏观审慎政策协调研究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KYCX17_1126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吴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晞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融资约束下，会计稳健性对投资效率的影响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蔡中舜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金融发展对资本效率配置的传导机制研究</w:t>
            </w:r>
            <w:r w:rsidRPr="00E00459">
              <w:rPr>
                <w:color w:val="000000"/>
                <w:sz w:val="20"/>
                <w:szCs w:val="20"/>
              </w:rPr>
              <w:t>——</w:t>
            </w:r>
            <w:r w:rsidRPr="00E00459">
              <w:rPr>
                <w:color w:val="000000"/>
                <w:sz w:val="20"/>
                <w:szCs w:val="20"/>
              </w:rPr>
              <w:t>基于行业层面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KYCX17_1128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周舒舒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非金融企业影子银行化对货币政策传导效果的影响研究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lastRenderedPageBreak/>
              <w:t>KYCX17_1129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李潇俊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随机利率条件下最优投资消费与寿险购买策略研究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磊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我国资本账户开放的门槛效应研究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KYCX17_1131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卢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晖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时间非一致性条件下保险公司的最优投资策略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王海萍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基于报童模型的银行贷款定价问题研究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KYCX17_1133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杨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宁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</w:t>
            </w:r>
            <w:r w:rsidRPr="00E00459">
              <w:rPr>
                <w:color w:val="000000"/>
                <w:sz w:val="20"/>
                <w:szCs w:val="20"/>
              </w:rPr>
              <w:t>VaR</w:t>
            </w:r>
            <w:r w:rsidRPr="00E00459">
              <w:rPr>
                <w:color w:val="000000"/>
                <w:sz w:val="20"/>
                <w:szCs w:val="20"/>
              </w:rPr>
              <w:t>模型的互联网金融流动性风险度量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KYCX17_1134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刘筱天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区域高新技术产业及科技服务业统计检测体系适应性研究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刘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婷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市场势力、福利转移与粮食价格支持政策矫正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博士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薛平平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政府补贴、国有资本扩张与粮油加工业产能过剩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博士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KYCX17_1137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胡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迪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营运资本管理效率对粮油加工企业经营绩效的影响研究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博士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KYCX17_1138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钱煜昊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国际粮食期货市场对我国粮食价格的影响研究</w:t>
            </w:r>
            <w:r w:rsidRPr="00E00459">
              <w:rPr>
                <w:color w:val="000000"/>
                <w:sz w:val="20"/>
                <w:szCs w:val="20"/>
              </w:rPr>
              <w:t>—</w:t>
            </w:r>
            <w:r w:rsidRPr="00E00459">
              <w:rPr>
                <w:color w:val="000000"/>
                <w:sz w:val="20"/>
                <w:szCs w:val="20"/>
              </w:rPr>
              <w:t>基于信息经济学视角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博士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KYCX17_1139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倪智伟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双重委托代理下我国粮食储备体系的福利转移和风险管控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朱西慧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加工环节损失浪费对大米加工企业技术效率存在非线性影响吗？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KYCX17_1141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钱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壮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江苏省城镇居民食物浪费调查及评估研究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KYCX17_1142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黄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秦淮灯会的动画表现与开发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KYCX17_1143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邓晓艳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农民工市民化程度测算方法研究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KYCX17_1144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黄巍巍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杨絮对呼吸道疾病的诱因分析及相关对策研究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KYCX17_1145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张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锐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我国居民财产性收入的现状、影响因素与政策研究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KYCX17_1146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冯向明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地方法规合法性探讨</w:t>
            </w:r>
            <w:r w:rsidRPr="00E00459">
              <w:rPr>
                <w:color w:val="000000"/>
                <w:sz w:val="20"/>
                <w:szCs w:val="20"/>
              </w:rPr>
              <w:t>——</w:t>
            </w:r>
            <w:r w:rsidRPr="00E00459">
              <w:rPr>
                <w:color w:val="000000"/>
                <w:sz w:val="20"/>
                <w:szCs w:val="20"/>
              </w:rPr>
              <w:t>基于南京市立法后评估的实证研究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KYCX17_1147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李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谦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物权变动立法模式研究及我国立法选择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KYCX17_1148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田翊成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共享单车押金沉淀法律问题研究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KYCX17_1149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吴鹏飞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共享经济中各方的民事法律责任</w:t>
            </w:r>
            <w:r w:rsidRPr="00E00459">
              <w:rPr>
                <w:color w:val="000000"/>
                <w:sz w:val="20"/>
                <w:szCs w:val="20"/>
              </w:rPr>
              <w:br/>
              <w:t>——</w:t>
            </w:r>
            <w:r w:rsidRPr="00E00459">
              <w:rPr>
                <w:color w:val="000000"/>
                <w:sz w:val="20"/>
                <w:szCs w:val="20"/>
              </w:rPr>
              <w:t>以汽车共享为例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lastRenderedPageBreak/>
              <w:t>KYCX17_1150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钱清华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营改增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面临中央与地方税权法律关系研究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KYCX17_1151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高悦凡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债权自助视角下商债管理师行为的合法性分析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KYCX17_1152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莫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菲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现代物化背景下培育</w:t>
            </w: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工匠精神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KYCX17_1153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彭见欢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习近平总书记责任思想与当代大学生社会责任意识研究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KYCX17_1154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彭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婷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马克思主义新闻自由观在高校宣传思想工作中的践行研究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KYCX17_1155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屈文锦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习近平治国理政思想的哲学智慧研究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KYCX17_1156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冯晓倩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高校思想政治教育网络话语权研究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KYCX17_1157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杨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婧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当代大学生微公益活动中的问题及对策研究</w:t>
            </w:r>
            <w:r w:rsidRPr="00E0045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KYCX17_1158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霞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新时期城市社区思想政治教育问题探究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KYCX17_1159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周金伟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文化融合背景下大学生就业价值观培育研究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浦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悦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微信平台下大学生主流意识形态教育研究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KYCX17_1161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皮丹丹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员工帮助计划（</w:t>
            </w:r>
            <w:r w:rsidRPr="00E00459">
              <w:rPr>
                <w:color w:val="000000"/>
                <w:sz w:val="20"/>
                <w:szCs w:val="20"/>
              </w:rPr>
              <w:t>EAP</w:t>
            </w:r>
            <w:r w:rsidRPr="00E00459">
              <w:rPr>
                <w:color w:val="000000"/>
                <w:sz w:val="20"/>
                <w:szCs w:val="20"/>
              </w:rPr>
              <w:t>）与企业人力资源管理研究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KYCX17_1162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左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丹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基于物联网的矿山生产安全评价及预警研究</w:t>
            </w:r>
            <w:r w:rsidRPr="00E00459">
              <w:rPr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KYCX17_1163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李倩倩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供给侧改革下</w:t>
            </w: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互联网</w:t>
            </w:r>
            <w:r w:rsidRPr="00E00459">
              <w:rPr>
                <w:color w:val="000000"/>
                <w:sz w:val="20"/>
                <w:szCs w:val="20"/>
              </w:rPr>
              <w:t>+</w:t>
            </w:r>
            <w:r w:rsidRPr="00E00459">
              <w:rPr>
                <w:color w:val="000000"/>
                <w:sz w:val="20"/>
                <w:szCs w:val="20"/>
              </w:rPr>
              <w:t>农业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社会化服务协同机制研究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KYCX17_1164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陆俊月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B</w:t>
            </w: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00459">
                <w:rPr>
                  <w:color w:val="000000"/>
                  <w:sz w:val="20"/>
                  <w:szCs w:val="20"/>
                </w:rPr>
                <w:t>2C</w:t>
              </w:r>
            </w:smartTag>
            <w:r w:rsidRPr="00E00459">
              <w:rPr>
                <w:color w:val="000000"/>
                <w:sz w:val="20"/>
                <w:szCs w:val="20"/>
              </w:rPr>
              <w:t>模式下低碳型城市物流配送体系研究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KYCX17_1165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张韩晗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中国企业海外投资应该学习成功经验抑或失败经验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KYCX17_1166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薛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超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公司薪酬保密政策对员工工作态度的影响</w:t>
            </w:r>
            <w:r w:rsidRPr="00E00459">
              <w:rPr>
                <w:color w:val="000000"/>
                <w:sz w:val="20"/>
                <w:szCs w:val="20"/>
              </w:rPr>
              <w:t>——</w:t>
            </w:r>
            <w:r w:rsidRPr="00E00459">
              <w:rPr>
                <w:color w:val="000000"/>
                <w:sz w:val="20"/>
                <w:szCs w:val="20"/>
              </w:rPr>
              <w:t>绩效薪酬的调节作用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KYCX17_1167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慧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资质过剩与工作投入的关系：挫折感与组织认同的作用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KYCX17_1168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戴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文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城市旅游流的空间扩散与预测研究</w:t>
            </w:r>
            <w:r w:rsidRPr="00E00459">
              <w:rPr>
                <w:color w:val="000000"/>
                <w:sz w:val="20"/>
                <w:szCs w:val="20"/>
              </w:rPr>
              <w:t>——</w:t>
            </w:r>
            <w:r w:rsidRPr="00E00459">
              <w:rPr>
                <w:color w:val="000000"/>
                <w:sz w:val="20"/>
                <w:szCs w:val="20"/>
              </w:rPr>
              <w:t>以南京市为例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KYCX17_1169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任晓丽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基于家庭系统理论的亲子旅游动机测量模型</w:t>
            </w:r>
            <w:r w:rsidRPr="00E00459">
              <w:rPr>
                <w:color w:val="000000"/>
                <w:sz w:val="20"/>
                <w:szCs w:val="20"/>
              </w:rPr>
              <w:t>AREF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封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雪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网络效应下价值创造与攫取研究</w:t>
            </w:r>
            <w:r w:rsidRPr="00E00459">
              <w:rPr>
                <w:color w:val="000000"/>
                <w:sz w:val="20"/>
                <w:szCs w:val="20"/>
              </w:rPr>
              <w:t>——</w:t>
            </w:r>
            <w:r w:rsidRPr="00E00459">
              <w:rPr>
                <w:color w:val="000000"/>
                <w:sz w:val="20"/>
                <w:szCs w:val="20"/>
              </w:rPr>
              <w:t>基于共享经济平台的实证分析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lastRenderedPageBreak/>
              <w:t>KYCX17_1171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顾红芳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高管团队经验、战略突变与企业绩效关系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KYCX17_1172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薛智勇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中国城市社会阶层房地产政策的回应性研究</w:t>
            </w:r>
            <w:r w:rsidRPr="00E00459">
              <w:rPr>
                <w:color w:val="000000"/>
                <w:sz w:val="20"/>
                <w:szCs w:val="20"/>
              </w:rPr>
              <w:t>-</w:t>
            </w:r>
            <w:r w:rsidRPr="00E00459">
              <w:rPr>
                <w:color w:val="000000"/>
                <w:sz w:val="20"/>
                <w:szCs w:val="20"/>
              </w:rPr>
              <w:t>以南京为例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KYCX17_1173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端晨阳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供给侧改革下化解江苏省企业</w:t>
            </w: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脱实向虚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困境的对策研究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KYCX17_1174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程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睿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混合所有制、年金与</w:t>
            </w:r>
            <w:r w:rsidRPr="00E00459">
              <w:rPr>
                <w:color w:val="000000"/>
                <w:sz w:val="20"/>
                <w:szCs w:val="20"/>
              </w:rPr>
              <w:br/>
            </w:r>
            <w:r w:rsidRPr="00E00459">
              <w:rPr>
                <w:color w:val="000000"/>
                <w:sz w:val="20"/>
                <w:szCs w:val="20"/>
              </w:rPr>
              <w:t>并购企业股价崩盘风险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陆静娇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利益相关者压力、企业环境伦理与绿色创新绩效的关系研究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KYCX17_1176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赵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瑞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公共环境行为、政府环境管制</w:t>
            </w:r>
            <w:r w:rsidRPr="00E00459">
              <w:rPr>
                <w:color w:val="000000"/>
                <w:sz w:val="20"/>
                <w:szCs w:val="20"/>
              </w:rPr>
              <w:br/>
            </w:r>
            <w:r w:rsidRPr="00E00459">
              <w:rPr>
                <w:color w:val="000000"/>
                <w:sz w:val="20"/>
                <w:szCs w:val="20"/>
              </w:rPr>
              <w:t>与企业碳绩效关系研究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KYCX17_1177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王雨晴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内部控制、税收优惠与</w:t>
            </w:r>
            <w:r w:rsidRPr="00E00459">
              <w:rPr>
                <w:color w:val="000000"/>
                <w:sz w:val="20"/>
                <w:szCs w:val="20"/>
              </w:rPr>
              <w:t>R&amp;D</w:t>
            </w:r>
            <w:r w:rsidRPr="00E00459">
              <w:rPr>
                <w:color w:val="000000"/>
                <w:sz w:val="20"/>
                <w:szCs w:val="20"/>
              </w:rPr>
              <w:t>投资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KYCX17_1178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储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熙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并购会提高企业全要素生产率吗？</w:t>
            </w:r>
            <w:r w:rsidRPr="00E00459">
              <w:rPr>
                <w:color w:val="000000"/>
                <w:sz w:val="20"/>
                <w:szCs w:val="20"/>
              </w:rPr>
              <w:t xml:space="preserve"> —</w:t>
            </w:r>
            <w:r w:rsidRPr="00E00459">
              <w:rPr>
                <w:color w:val="000000"/>
                <w:sz w:val="20"/>
                <w:szCs w:val="20"/>
              </w:rPr>
              <w:t>基于供给侧结构性改革视角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KYCX17_1179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王嘉慧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江苏现代服务业商业模式、财务杠杆与经济绩效研究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陈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萌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时间效应与大股东减持行为研究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KYCX17_1181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栾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娴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《碳信息披露、环保法与企业业绩的研究》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KYCX17_1182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周慧楠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企业环保投资、环境成本与股权投资成本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KYCX17_1183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孙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响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环境管制、环保投资与企业经营绩效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KYCX17_1184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郭光明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环境管制和公众环境态度对碳信息披露的影响研究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肖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雪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基于绿色信贷视角的上市公司环境信息披露与债务融资成本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KYCX17_1186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张宇华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货币政策、企业生命周期与银行信用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KYCX17_1187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朱丽丽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自由现金流与高管在职消费</w:t>
            </w:r>
            <w:r w:rsidRPr="00E00459">
              <w:rPr>
                <w:color w:val="000000"/>
                <w:sz w:val="20"/>
                <w:szCs w:val="20"/>
              </w:rPr>
              <w:t>—</w:t>
            </w:r>
            <w:r w:rsidRPr="00E00459">
              <w:rPr>
                <w:color w:val="000000"/>
                <w:sz w:val="20"/>
                <w:szCs w:val="20"/>
              </w:rPr>
              <w:t>基于公司治理和所有制视角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KYCX17_1188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戴蓓佳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企业税负与盈余管理研究</w:t>
            </w:r>
            <w:r w:rsidRPr="00E00459">
              <w:rPr>
                <w:color w:val="000000"/>
                <w:sz w:val="20"/>
                <w:szCs w:val="20"/>
              </w:rPr>
              <w:t>——</w:t>
            </w:r>
            <w:r w:rsidRPr="00E00459">
              <w:rPr>
                <w:color w:val="000000"/>
                <w:sz w:val="20"/>
                <w:szCs w:val="20"/>
              </w:rPr>
              <w:t>基于全面实施</w:t>
            </w: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营改增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的改革背景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KYCX17_1189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卢永昌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碳减排约束下的企业行为影响因素及相关决策研究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张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喆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劳动力成本与外资持股比例关系探讨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KYCX17_1191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濮彩云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货币政策、内控质量与现金持有价值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lastRenderedPageBreak/>
              <w:t>KYCX17_1192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干建玲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媒体关注对并购市场绩效的影响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KYCX17_1193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帅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“</w:t>
            </w:r>
            <w:r w:rsidRPr="00E00459">
              <w:rPr>
                <w:color w:val="000000"/>
                <w:sz w:val="20"/>
                <w:szCs w:val="20"/>
              </w:rPr>
              <w:t>营改增</w:t>
            </w:r>
            <w:r w:rsidRPr="00E00459">
              <w:rPr>
                <w:color w:val="000000"/>
                <w:sz w:val="20"/>
                <w:szCs w:val="20"/>
              </w:rPr>
              <w:t>”</w:t>
            </w:r>
            <w:r w:rsidRPr="00E00459">
              <w:rPr>
                <w:color w:val="000000"/>
                <w:sz w:val="20"/>
                <w:szCs w:val="20"/>
              </w:rPr>
              <w:t>对企业融资约束的影响机理研究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KYCX17_1194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沈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晖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企业信息化水平对审计质量的影响研究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苏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妍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 xml:space="preserve"> </w:t>
            </w:r>
            <w:r w:rsidRPr="00E00459">
              <w:rPr>
                <w:color w:val="000000"/>
                <w:sz w:val="20"/>
                <w:szCs w:val="20"/>
              </w:rPr>
              <w:t>长三角企业</w:t>
            </w:r>
            <w:r w:rsidRPr="00E00459">
              <w:rPr>
                <w:color w:val="000000"/>
                <w:sz w:val="20"/>
                <w:szCs w:val="20"/>
              </w:rPr>
              <w:t>IPO</w:t>
            </w:r>
            <w:r w:rsidRPr="00E00459">
              <w:rPr>
                <w:color w:val="000000"/>
                <w:sz w:val="20"/>
                <w:szCs w:val="20"/>
              </w:rPr>
              <w:t>审核的影响因素研究</w:t>
            </w:r>
            <w:r w:rsidRPr="00E0045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KYCX17_1196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李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丹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媒体关注对企业税收激进度的影响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KYCX17_1197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丁信信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房价上涨对企业员工流动率的影响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KYCX17_1198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温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卢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新媒体对</w:t>
            </w:r>
            <w:r w:rsidRPr="00E00459">
              <w:rPr>
                <w:color w:val="000000"/>
                <w:sz w:val="20"/>
                <w:szCs w:val="20"/>
              </w:rPr>
              <w:t>90</w:t>
            </w:r>
            <w:r w:rsidRPr="00E00459">
              <w:rPr>
                <w:color w:val="000000"/>
                <w:sz w:val="20"/>
                <w:szCs w:val="20"/>
              </w:rPr>
              <w:t>后互联网文化消费行为结构影响分析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KYCX17_1199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朱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頔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江苏省文化产业品牌竞争力提升研究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王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倩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基于感知价值的大学生资源共享意愿度调节匹配效应研究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KYCX17_1201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许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青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共享单车品牌竞争力</w:t>
            </w:r>
            <w:r w:rsidRPr="00E00459">
              <w:rPr>
                <w:color w:val="000000"/>
                <w:sz w:val="20"/>
                <w:szCs w:val="20"/>
              </w:rPr>
              <w:t>-</w:t>
            </w:r>
            <w:r w:rsidRPr="00E00459">
              <w:rPr>
                <w:color w:val="000000"/>
                <w:sz w:val="20"/>
                <w:szCs w:val="20"/>
              </w:rPr>
              <w:t>基于</w:t>
            </w:r>
            <w:r w:rsidRPr="00E00459">
              <w:rPr>
                <w:color w:val="000000"/>
                <w:sz w:val="20"/>
                <w:szCs w:val="20"/>
              </w:rPr>
              <w:t>AHP</w:t>
            </w:r>
            <w:r w:rsidRPr="00E00459">
              <w:rPr>
                <w:color w:val="000000"/>
                <w:sz w:val="20"/>
                <w:szCs w:val="20"/>
              </w:rPr>
              <w:t>层次分析法和模糊综合评价法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KYCX17_1202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陈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莹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中国东方航空股份有限公司变革型领导与跨界团队的协同演化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人文社科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KYCX17_1203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贾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娜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国际黄金价格波动分析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KYCX17_1204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鞠贵垠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变分不等式及其经济应用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KYCX17_1205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李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旭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双分数布朗运动环境下的亚式期权定价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KYCX17_1206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马馨悦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测度互联网金融风险的贝叶斯分位数回归模型的构建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KYCX17_1207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倪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枫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基于关键点序列与深度学习的人体动作识别研究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KYCX17_1208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焦富森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面向个性化推荐服务的互联网用户画像关键技术研究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KYCX17_1209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沈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浩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基于深度学习的粮食多源异构数据的智能分析研究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曾永钢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工业物联网下基于数据挖掘的企业能效状态评估及其应用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KYCX17_1211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洪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帅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</w:t>
            </w:r>
            <w:r w:rsidRPr="00E00459">
              <w:rPr>
                <w:color w:val="000000"/>
                <w:sz w:val="20"/>
                <w:szCs w:val="20"/>
              </w:rPr>
              <w:t>VR</w:t>
            </w:r>
            <w:r w:rsidRPr="00E00459">
              <w:rPr>
                <w:color w:val="000000"/>
                <w:sz w:val="20"/>
                <w:szCs w:val="20"/>
              </w:rPr>
              <w:t>的视觉变量研究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KYCX17_1212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邹昱成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米糠稳定化食品配料加工关键技术研究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lastRenderedPageBreak/>
              <w:t>KYCX17_1213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张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斌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面粉品质近红外在线检测系统的设计与试验</w:t>
            </w:r>
            <w:r w:rsidRPr="00E0045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KYCX17_1214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冯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基于豆粕来源的功能粘性肽的制备及生物学机制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李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群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菜籽蛋白饮料的开发及其乳液稳定性研究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徐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甜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新型壳聚糖复合可食性抗菌膜体系的建立与表征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KYCX17_1217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葛志文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储藏稻谷霉菌区系及微生物生长状态研究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KYCX17_1218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靳雪雪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基于砷单克隆抗体免疫学检测方法研究</w:t>
            </w:r>
            <w:r w:rsidRPr="00E0045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KYCX17_1219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孙梦璐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磁氧化石墨烯富集稻米中重金属的研究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奚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萌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江浙地区稻谷粮堆霉菌生长演替规律研究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KYCX17_1221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徐水红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粮食隐蔽性害虫的快速无损检测技术的研究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杨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茉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竹笋下脚料中活性膳食纤维的制备以及其性质研究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KYCX17_1223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章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铖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储存稻谷粮堆结露结块成因及品质变化研究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戴彩霞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组织蛋白酶</w:t>
            </w:r>
            <w:r w:rsidRPr="00E00459">
              <w:rPr>
                <w:color w:val="000000"/>
                <w:sz w:val="20"/>
                <w:szCs w:val="20"/>
              </w:rPr>
              <w:t>B</w:t>
            </w:r>
            <w:r w:rsidRPr="00E00459">
              <w:rPr>
                <w:color w:val="000000"/>
                <w:sz w:val="20"/>
                <w:szCs w:val="20"/>
              </w:rPr>
              <w:t>修饰菜籽蛋白抗乳腺癌肽的研究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吴</w:t>
            </w:r>
            <w:r w:rsidRPr="00E00459">
              <w:rPr>
                <w:color w:val="000000"/>
                <w:sz w:val="20"/>
                <w:szCs w:val="20"/>
              </w:rPr>
              <w:t xml:space="preserve">  </w:t>
            </w:r>
            <w:r w:rsidRPr="00E00459">
              <w:rPr>
                <w:color w:val="000000"/>
                <w:sz w:val="20"/>
                <w:szCs w:val="20"/>
              </w:rPr>
              <w:t>莹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菜籽油特征组分指纹图谱建立及返色回味关键控制技术研究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KYCX17_1226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季圣阳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酶法制备大豆油结构脂质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张慧中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</w:t>
            </w:r>
            <w:r w:rsidRPr="00E00459">
              <w:rPr>
                <w:color w:val="000000"/>
                <w:sz w:val="20"/>
                <w:szCs w:val="20"/>
              </w:rPr>
              <w:t>CloudSim</w:t>
            </w:r>
            <w:r w:rsidRPr="00E00459">
              <w:rPr>
                <w:color w:val="000000"/>
                <w:sz w:val="20"/>
                <w:szCs w:val="20"/>
              </w:rPr>
              <w:t>的资源动态调度算法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  <w:tr w:rsidR="00752813" w:rsidRPr="00E00459">
        <w:trPr>
          <w:trHeight w:val="60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KYCX17_1228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南京财经大学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陈婷婷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基于二元语义的食品安全预警本体模型构建及研究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自然科学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813" w:rsidRPr="00E00459" w:rsidRDefault="00752813" w:rsidP="008947D7">
            <w:pPr>
              <w:jc w:val="center"/>
              <w:rPr>
                <w:color w:val="000000"/>
                <w:sz w:val="20"/>
                <w:szCs w:val="20"/>
              </w:rPr>
            </w:pPr>
            <w:r w:rsidRPr="00E00459">
              <w:rPr>
                <w:color w:val="000000"/>
                <w:sz w:val="20"/>
                <w:szCs w:val="20"/>
              </w:rPr>
              <w:t>硕士</w:t>
            </w:r>
          </w:p>
        </w:tc>
      </w:tr>
    </w:tbl>
    <w:p w:rsidR="008A5F01" w:rsidRDefault="008A5F01">
      <w:r w:rsidRPr="00E00459">
        <w:rPr>
          <w:rFonts w:eastAsia="华文仿宋"/>
          <w:sz w:val="32"/>
          <w:szCs w:val="32"/>
        </w:rPr>
        <w:t xml:space="preserve"> </w:t>
      </w:r>
      <w:r w:rsidRPr="00E00459">
        <w:rPr>
          <w:rFonts w:eastAsia="华文仿宋"/>
          <w:sz w:val="32"/>
          <w:szCs w:val="32"/>
        </w:rPr>
        <w:br w:type="page"/>
      </w:r>
    </w:p>
    <w:sectPr w:rsidR="008A5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69D" w:rsidRDefault="008B569D" w:rsidP="00752813">
      <w:r>
        <w:separator/>
      </w:r>
    </w:p>
  </w:endnote>
  <w:endnote w:type="continuationSeparator" w:id="1">
    <w:p w:rsidR="008B569D" w:rsidRDefault="008B569D" w:rsidP="00752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69D" w:rsidRDefault="008B569D" w:rsidP="00752813">
      <w:r>
        <w:separator/>
      </w:r>
    </w:p>
  </w:footnote>
  <w:footnote w:type="continuationSeparator" w:id="1">
    <w:p w:rsidR="008B569D" w:rsidRDefault="008B569D" w:rsidP="007528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5F01"/>
    <w:rsid w:val="00752813"/>
    <w:rsid w:val="008A5F01"/>
    <w:rsid w:val="008B5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5F0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A5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8A5F01"/>
    <w:rPr>
      <w:rFonts w:eastAsia="宋体"/>
      <w:kern w:val="2"/>
      <w:sz w:val="18"/>
      <w:szCs w:val="18"/>
      <w:lang w:val="en-US" w:eastAsia="zh-CN" w:bidi="ar-SA"/>
    </w:rPr>
  </w:style>
  <w:style w:type="paragraph" w:styleId="a4">
    <w:name w:val="footer"/>
    <w:basedOn w:val="a"/>
    <w:link w:val="Char0"/>
    <w:rsid w:val="008A5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8A5F01"/>
    <w:rPr>
      <w:rFonts w:eastAsia="宋体"/>
      <w:kern w:val="2"/>
      <w:sz w:val="18"/>
      <w:szCs w:val="18"/>
      <w:lang w:val="en-US" w:eastAsia="zh-CN" w:bidi="ar-SA"/>
    </w:rPr>
  </w:style>
  <w:style w:type="paragraph" w:styleId="a5">
    <w:name w:val="Date"/>
    <w:basedOn w:val="a"/>
    <w:next w:val="a"/>
    <w:link w:val="Char1"/>
    <w:semiHidden/>
    <w:rsid w:val="008A5F01"/>
    <w:pPr>
      <w:ind w:leftChars="2500" w:left="2500"/>
    </w:pPr>
  </w:style>
  <w:style w:type="character" w:customStyle="1" w:styleId="Char1">
    <w:name w:val="日期 Char"/>
    <w:link w:val="a5"/>
    <w:semiHidden/>
    <w:rsid w:val="008A5F01"/>
    <w:rPr>
      <w:rFonts w:eastAsia="宋体"/>
      <w:kern w:val="2"/>
      <w:sz w:val="21"/>
      <w:szCs w:val="24"/>
      <w:lang w:val="en-US" w:eastAsia="zh-CN" w:bidi="ar-SA"/>
    </w:rPr>
  </w:style>
  <w:style w:type="paragraph" w:styleId="a6">
    <w:name w:val="Document Map"/>
    <w:basedOn w:val="a"/>
    <w:link w:val="Char2"/>
    <w:semiHidden/>
    <w:rsid w:val="008A5F01"/>
    <w:pPr>
      <w:spacing w:line="360" w:lineRule="auto"/>
      <w:ind w:firstLineChars="200" w:firstLine="200"/>
    </w:pPr>
    <w:rPr>
      <w:rFonts w:ascii="宋体" w:hAnsi="Calibri"/>
      <w:sz w:val="18"/>
      <w:szCs w:val="18"/>
    </w:rPr>
  </w:style>
  <w:style w:type="character" w:customStyle="1" w:styleId="Char2">
    <w:name w:val="文档结构图 Char"/>
    <w:link w:val="a6"/>
    <w:semiHidden/>
    <w:rsid w:val="008A5F01"/>
    <w:rPr>
      <w:rFonts w:ascii="宋体" w:eastAsia="宋体" w:hAnsi="Calibri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Char3"/>
    <w:semiHidden/>
    <w:rsid w:val="008A5F01"/>
    <w:rPr>
      <w:sz w:val="18"/>
      <w:szCs w:val="18"/>
    </w:rPr>
  </w:style>
  <w:style w:type="character" w:customStyle="1" w:styleId="Char3">
    <w:name w:val="批注框文本 Char"/>
    <w:link w:val="a7"/>
    <w:semiHidden/>
    <w:rsid w:val="008A5F01"/>
    <w:rPr>
      <w:rFonts w:eastAsia="宋体"/>
      <w:kern w:val="2"/>
      <w:sz w:val="18"/>
      <w:szCs w:val="18"/>
      <w:lang w:val="en-US" w:eastAsia="zh-CN" w:bidi="ar-SA"/>
    </w:rPr>
  </w:style>
  <w:style w:type="character" w:styleId="a8">
    <w:name w:val="Hyperlink"/>
    <w:semiHidden/>
    <w:rsid w:val="008A5F01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1131</Words>
  <Characters>6452</Characters>
  <Application>Microsoft Office Word</Application>
  <DocSecurity>0</DocSecurity>
  <Lines>53</Lines>
  <Paragraphs>15</Paragraphs>
  <ScaleCrop>false</ScaleCrop>
  <Company>Microsoft</Company>
  <LinksUpToDate>false</LinksUpToDate>
  <CharactersWithSpaces>7568</CharactersWithSpaces>
  <SharedDoc>false</SharedDoc>
  <HLinks>
    <vt:vector size="12" baseType="variant">
      <vt:variant>
        <vt:i4>1982146369</vt:i4>
      </vt:variant>
      <vt:variant>
        <vt:i4>3</vt:i4>
      </vt:variant>
      <vt:variant>
        <vt:i4>0</vt:i4>
      </vt:variant>
      <vt:variant>
        <vt:i4>5</vt:i4>
      </vt:variant>
      <vt:variant>
        <vt:lpwstr>mailto:GQD@hMSN纳米探针体内外毒性及乳腺癌靶向诊断与治疗研究</vt:lpwstr>
      </vt:variant>
      <vt:variant>
        <vt:lpwstr/>
      </vt:variant>
      <vt:variant>
        <vt:i4>1635535946</vt:i4>
      </vt:variant>
      <vt:variant>
        <vt:i4>0</vt:i4>
      </vt:variant>
      <vt:variant>
        <vt:i4>0</vt:i4>
      </vt:variant>
      <vt:variant>
        <vt:i4>5</vt:i4>
      </vt:variant>
      <vt:variant>
        <vt:lpwstr>mailto:PDA@ZIF-8复合物的制备及其共混膜气体分离性能研究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Ayaya</cp:lastModifiedBy>
  <cp:revision>2</cp:revision>
  <dcterms:created xsi:type="dcterms:W3CDTF">2018-01-04T07:56:00Z</dcterms:created>
  <dcterms:modified xsi:type="dcterms:W3CDTF">2018-01-04T07:56:00Z</dcterms:modified>
</cp:coreProperties>
</file>